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9F206" w14:textId="77777777" w:rsidR="000770B5" w:rsidRPr="00022056" w:rsidRDefault="000770B5" w:rsidP="000770B5">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06768469" w14:textId="77777777" w:rsidR="000770B5" w:rsidRPr="00022056" w:rsidRDefault="000770B5" w:rsidP="000770B5">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0BC2546A" w14:textId="6D0E80BC" w:rsidR="000770B5" w:rsidRPr="00022056" w:rsidRDefault="000770B5" w:rsidP="000770B5">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C44118" w:rsidRPr="00C44118">
        <w:rPr>
          <w:rFonts w:ascii="Times New Roman" w:eastAsia="Times New Roman" w:hAnsi="Times New Roman" w:cs="Times New Roman"/>
          <w:kern w:val="0"/>
          <w:sz w:val="24"/>
          <w:szCs w:val="24"/>
          <w:lang w:eastAsia="ar-SA"/>
          <w14:ligatures w14:val="none"/>
        </w:rPr>
        <w:t xml:space="preserve">1-47.3164 </w:t>
      </w:r>
      <w:r w:rsidR="00C44118">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392D16B0" w14:textId="77777777" w:rsidR="000770B5" w:rsidRPr="00022056" w:rsidRDefault="000770B5" w:rsidP="000770B5">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1CC2FEA" w14:textId="77777777" w:rsidR="000770B5" w:rsidRPr="00022056" w:rsidRDefault="000770B5" w:rsidP="000770B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6156CC8B" w14:textId="4095729B" w:rsidR="000770B5" w:rsidRPr="00E74447" w:rsidRDefault="000770B5" w:rsidP="000770B5">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riigihankes  „</w:t>
      </w:r>
      <w:r w:rsidRPr="000770B5">
        <w:rPr>
          <w:rFonts w:ascii="Times New Roman" w:hAnsi="Times New Roman" w:cs="Times New Roman"/>
          <w:iCs/>
          <w:sz w:val="24"/>
          <w:szCs w:val="24"/>
        </w:rPr>
        <w:t>Sõidukite hooldus- ja remonditeenus ning varuosade ost Raplamaal</w:t>
      </w:r>
      <w:r w:rsidR="009C056F">
        <w:rPr>
          <w:rFonts w:ascii="Times New Roman" w:hAnsi="Times New Roman" w:cs="Times New Roman"/>
          <w:iCs/>
          <w:sz w:val="24"/>
          <w:szCs w:val="24"/>
        </w:rPr>
        <w:t xml:space="preserve">. </w:t>
      </w:r>
      <w:r w:rsidR="009C056F" w:rsidRPr="009C056F">
        <w:rPr>
          <w:rFonts w:ascii="Times New Roman" w:hAnsi="Times New Roman" w:cs="Times New Roman"/>
          <w:iCs/>
          <w:sz w:val="24"/>
          <w:szCs w:val="24"/>
        </w:rPr>
        <w:t>Viitenumber: 282704</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59F1D499" w14:textId="77777777" w:rsidR="000770B5" w:rsidRPr="00E74447" w:rsidRDefault="000770B5" w:rsidP="000770B5">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2D75E533" w14:textId="77777777" w:rsidR="000770B5" w:rsidRPr="00022056" w:rsidRDefault="000770B5" w:rsidP="000770B5">
      <w:pPr>
        <w:spacing w:after="0" w:line="276" w:lineRule="auto"/>
        <w:jc w:val="both"/>
        <w:outlineLvl w:val="1"/>
        <w:rPr>
          <w:rFonts w:ascii="Times New Roman" w:hAnsi="Times New Roman" w:cs="Times New Roman"/>
          <w:iCs/>
          <w:sz w:val="24"/>
          <w:szCs w:val="24"/>
        </w:rPr>
      </w:pPr>
    </w:p>
    <w:p w14:paraId="1EE6936C" w14:textId="66710AA9" w:rsidR="000770B5" w:rsidRPr="00F01977" w:rsidRDefault="000770B5" w:rsidP="00F01977">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0EB24B10"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68F65A76" w14:textId="178EAC01"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0770B5">
        <w:rPr>
          <w:rFonts w:ascii="Times New Roman" w:hAnsi="Times New Roman" w:cs="Times New Roman"/>
          <w:sz w:val="24"/>
          <w:szCs w:val="24"/>
        </w:rPr>
        <w:t>„Sõidukite hooldus- ja remonditeenus ning varuosade ost Raplamaal</w:t>
      </w:r>
      <w:r w:rsidRPr="00E74447">
        <w:rPr>
          <w:rFonts w:ascii="Times New Roman" w:hAnsi="Times New Roman" w:cs="Times New Roman"/>
          <w:sz w:val="24"/>
          <w:szCs w:val="24"/>
        </w:rPr>
        <w:t xml:space="preserve">“ (edaspidi hankemenetlus). </w:t>
      </w:r>
    </w:p>
    <w:p w14:paraId="0792F8C3" w14:textId="24ECDF3B" w:rsidR="000770B5"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0770B5">
        <w:rPr>
          <w:rFonts w:ascii="Times New Roman" w:hAnsi="Times New Roman" w:cs="Times New Roman"/>
          <w:sz w:val="24"/>
          <w:szCs w:val="24"/>
        </w:rPr>
        <w:t>50100000-6 Sõidukite ja nendega seotud vahendite remondi-, hooldus- ja seonduvad teenused</w:t>
      </w:r>
      <w:r>
        <w:rPr>
          <w:rFonts w:ascii="Times New Roman" w:hAnsi="Times New Roman" w:cs="Times New Roman"/>
          <w:sz w:val="24"/>
          <w:szCs w:val="24"/>
        </w:rPr>
        <w:t xml:space="preserve">. </w:t>
      </w:r>
      <w:r w:rsidRPr="000770B5">
        <w:rPr>
          <w:rFonts w:ascii="Times New Roman" w:hAnsi="Times New Roman" w:cs="Times New Roman"/>
          <w:sz w:val="24"/>
          <w:szCs w:val="24"/>
        </w:rPr>
        <w:t>34300000-0 Sõidukite ja nende mootorite osad ja lisaseadmed</w:t>
      </w:r>
      <w:r>
        <w:rPr>
          <w:rFonts w:ascii="Times New Roman" w:hAnsi="Times New Roman" w:cs="Times New Roman"/>
          <w:sz w:val="24"/>
          <w:szCs w:val="24"/>
        </w:rPr>
        <w:t xml:space="preserve">. </w:t>
      </w:r>
      <w:r w:rsidRPr="000770B5">
        <w:rPr>
          <w:rFonts w:ascii="Times New Roman" w:hAnsi="Times New Roman" w:cs="Times New Roman"/>
          <w:sz w:val="24"/>
          <w:szCs w:val="24"/>
        </w:rPr>
        <w:t>50116500-6 Rehvide remonditeenused, kaasa arvatud rataste reguleerimine ja tasakaalustamine</w:t>
      </w:r>
    </w:p>
    <w:p w14:paraId="6D9E7FCD" w14:textId="1321825E"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499DAEC"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4D708EE3"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72267DBE"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65C0A26F" w14:textId="77777777" w:rsidR="000770B5" w:rsidRDefault="000770B5" w:rsidP="000770B5">
      <w:pPr>
        <w:spacing w:after="0" w:line="276" w:lineRule="auto"/>
        <w:ind w:left="360"/>
        <w:jc w:val="both"/>
        <w:rPr>
          <w:rFonts w:ascii="Times New Roman" w:hAnsi="Times New Roman" w:cs="Times New Roman"/>
          <w:sz w:val="24"/>
          <w:szCs w:val="24"/>
        </w:rPr>
      </w:pPr>
    </w:p>
    <w:p w14:paraId="0EC8987B" w14:textId="16A324D9"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Hange ei ole jaotatud osadeks, kuna hankija soovib sõlmida raamlepingu ühe terviklikku </w:t>
      </w:r>
      <w:r>
        <w:rPr>
          <w:rFonts w:ascii="Times New Roman" w:hAnsi="Times New Roman" w:cs="Times New Roman"/>
          <w:sz w:val="24"/>
          <w:szCs w:val="24"/>
        </w:rPr>
        <w:t xml:space="preserve">teenust </w:t>
      </w:r>
      <w:r w:rsidRPr="00E74447">
        <w:rPr>
          <w:rFonts w:ascii="Times New Roman" w:hAnsi="Times New Roman" w:cs="Times New Roman"/>
          <w:sz w:val="24"/>
          <w:szCs w:val="24"/>
        </w:rPr>
        <w:t xml:space="preserve">pakkuva ettevõttega, mille poole erinevate </w:t>
      </w:r>
      <w:r>
        <w:rPr>
          <w:rFonts w:ascii="Times New Roman" w:hAnsi="Times New Roman" w:cs="Times New Roman"/>
          <w:sz w:val="24"/>
          <w:szCs w:val="24"/>
        </w:rPr>
        <w:t xml:space="preserve">teenuste </w:t>
      </w:r>
      <w:r w:rsidRPr="00E74447">
        <w:rPr>
          <w:rFonts w:ascii="Times New Roman" w:hAnsi="Times New Roman" w:cs="Times New Roman"/>
          <w:sz w:val="24"/>
          <w:szCs w:val="24"/>
        </w:rPr>
        <w:t>hankelepingute sõlmimiseks hinnapäringutega pöörduda. Nimetatu on vajalik vältimaks üleliigseid administratiivkulusid</w:t>
      </w:r>
      <w:r>
        <w:rPr>
          <w:rFonts w:ascii="Times New Roman" w:hAnsi="Times New Roman" w:cs="Times New Roman"/>
          <w:sz w:val="24"/>
          <w:szCs w:val="24"/>
        </w:rPr>
        <w:t xml:space="preserve"> </w:t>
      </w:r>
      <w:r w:rsidRPr="00E74447">
        <w:rPr>
          <w:rFonts w:ascii="Times New Roman" w:hAnsi="Times New Roman" w:cs="Times New Roman"/>
          <w:sz w:val="24"/>
          <w:szCs w:val="24"/>
        </w:rPr>
        <w:t xml:space="preserve">ning teenuste omavahelist </w:t>
      </w:r>
      <w:proofErr w:type="spellStart"/>
      <w:r w:rsidRPr="00E74447">
        <w:rPr>
          <w:rFonts w:ascii="Times New Roman" w:hAnsi="Times New Roman" w:cs="Times New Roman"/>
          <w:sz w:val="24"/>
          <w:szCs w:val="24"/>
        </w:rPr>
        <w:t>ühildamatust</w:t>
      </w:r>
      <w:proofErr w:type="spellEnd"/>
      <w:r>
        <w:rPr>
          <w:rFonts w:ascii="Times New Roman" w:hAnsi="Times New Roman" w:cs="Times New Roman"/>
          <w:sz w:val="24"/>
          <w:szCs w:val="24"/>
        </w:rPr>
        <w:t xml:space="preserve">. </w:t>
      </w:r>
    </w:p>
    <w:p w14:paraId="034D0057" w14:textId="77777777" w:rsidR="00F01977" w:rsidRDefault="000770B5" w:rsidP="00F01977">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w:t>
      </w:r>
      <w:r w:rsidRPr="00E74447">
        <w:rPr>
          <w:rFonts w:ascii="Times New Roman" w:hAnsi="Times New Roman" w:cs="Times New Roman"/>
          <w:sz w:val="24"/>
          <w:szCs w:val="24"/>
        </w:rPr>
        <w:lastRenderedPageBreak/>
        <w:t>tõendamiseks või hankelepingu täitmisel kasutada samaväärset, siis ta näitab selle pakkumuses vabas vormis ära. Samaväärsuse kontrollimiseks esitab pakkuja vabas vormis selgitused ja tõendid.</w:t>
      </w:r>
      <w:bookmarkEnd w:id="1"/>
    </w:p>
    <w:p w14:paraId="43803358" w14:textId="0774BEAD" w:rsidR="000770B5" w:rsidRPr="00F01977" w:rsidRDefault="000770B5" w:rsidP="00F01977">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t>RAAMLEPINGU EELDATAV MAKSUMUS</w:t>
      </w:r>
    </w:p>
    <w:p w14:paraId="283EA052" w14:textId="5639B972"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Raamlepingu eeldatav maksumus on  </w:t>
      </w:r>
      <w:r w:rsidR="007A0545" w:rsidRPr="007A0545">
        <w:rPr>
          <w:rFonts w:ascii="Times New Roman" w:hAnsi="Times New Roman" w:cs="Times New Roman"/>
          <w:sz w:val="24"/>
          <w:szCs w:val="24"/>
        </w:rPr>
        <w:t xml:space="preserve">50 000.00 </w:t>
      </w:r>
      <w:r w:rsidRPr="007A0545">
        <w:rPr>
          <w:rFonts w:ascii="Times New Roman" w:hAnsi="Times New Roman" w:cs="Times New Roman"/>
          <w:sz w:val="24"/>
          <w:szCs w:val="24"/>
        </w:rPr>
        <w:t>EUR ilma käibemaksuta.</w:t>
      </w:r>
    </w:p>
    <w:p w14:paraId="05992C1B" w14:textId="163F79FE"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31.01.2026 </w:t>
      </w:r>
      <w:r w:rsidRPr="00E74447">
        <w:rPr>
          <w:rFonts w:ascii="Times New Roman" w:hAnsi="Times New Roman" w:cs="Times New Roman"/>
          <w:sz w:val="24"/>
          <w:szCs w:val="24"/>
        </w:rPr>
        <w:t xml:space="preserve">või kuni raamlepingu planeeritud maksimaalse kogumaksumuse täitumuseni, olenevalt kumb tingimuse täitumine saabub varem. </w:t>
      </w:r>
    </w:p>
    <w:p w14:paraId="603DB1C4"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maksimaalse mahuga ega maksumusega, teenust tellitakse vastavalt reaalsele vajadusele ja olemasolevatele võimalustele.</w:t>
      </w:r>
    </w:p>
    <w:p w14:paraId="39D9A19E"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Hanke läbiviimise tulemusena sõlmitakse ühe majanduslikult soodsaima pakkumuse teinud pakkujaga raamleping.</w:t>
      </w:r>
    </w:p>
    <w:p w14:paraId="1AA9E87B" w14:textId="77777777" w:rsidR="00F01977" w:rsidRDefault="000770B5" w:rsidP="00F0197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24E9BC83" w14:textId="533DFB3F" w:rsidR="000770B5" w:rsidRPr="00F01977" w:rsidRDefault="000770B5" w:rsidP="00F01977">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35F1A257"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11EDB8A7"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7D1985C"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6ECEFC60"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5B4F1DA"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59AEFF27"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297F5588"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15011E7F"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Pärast teate avaldamist või dokumendi lisamist saadab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süsteem automaatteavituse registreeritud isikutele. Samuti esitab hankija kõik otsused pakkujatele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süsteemi kaudu, mille lisamise kohta saadab e-</w:t>
      </w:r>
      <w:proofErr w:type="spellStart"/>
      <w:r w:rsidRPr="00E74447">
        <w:rPr>
          <w:rFonts w:ascii="Times New Roman" w:hAnsi="Times New Roman" w:cs="Times New Roman"/>
          <w:sz w:val="24"/>
          <w:szCs w:val="24"/>
        </w:rPr>
        <w:t>RHRi</w:t>
      </w:r>
      <w:proofErr w:type="spellEnd"/>
      <w:r w:rsidRPr="00E74447">
        <w:rPr>
          <w:rFonts w:ascii="Times New Roman" w:hAnsi="Times New Roman" w:cs="Times New Roman"/>
          <w:sz w:val="24"/>
          <w:szCs w:val="24"/>
        </w:rPr>
        <w:t xml:space="preserve"> süsteem automaatteavituse.</w:t>
      </w:r>
    </w:p>
    <w:p w14:paraId="66FBAAAD"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lastRenderedPageBreak/>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E74447">
        <w:rPr>
          <w:rFonts w:ascii="Times New Roman" w:hAnsi="Times New Roman" w:cs="Times New Roman"/>
          <w:sz w:val="24"/>
          <w:szCs w:val="24"/>
        </w:rPr>
        <w:t>tes</w:t>
      </w:r>
      <w:proofErr w:type="spellEnd"/>
      <w:r w:rsidRPr="00E7444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5FCFA60F"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3C2266EA"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ED2F434"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4DEF3686"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6D0B7F07" w14:textId="77777777" w:rsidR="000770B5" w:rsidRPr="00022056" w:rsidRDefault="000770B5" w:rsidP="000770B5">
      <w:pPr>
        <w:spacing w:after="0" w:line="276" w:lineRule="auto"/>
        <w:ind w:left="432"/>
        <w:jc w:val="both"/>
        <w:rPr>
          <w:rFonts w:ascii="Times New Roman" w:hAnsi="Times New Roman" w:cs="Times New Roman"/>
          <w:sz w:val="24"/>
          <w:szCs w:val="24"/>
        </w:rPr>
      </w:pPr>
    </w:p>
    <w:p w14:paraId="6D153344" w14:textId="53A25636" w:rsidR="000770B5" w:rsidRPr="00F01977" w:rsidRDefault="000770B5" w:rsidP="00F01977">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615C9E21" w14:textId="0F85E307" w:rsidR="000770B5"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hindab vastavaks tunnistatud pakkumusi vastavalt </w:t>
      </w:r>
      <w:proofErr w:type="spellStart"/>
      <w:r w:rsidRPr="00E74447">
        <w:rPr>
          <w:rFonts w:ascii="Times New Roman" w:hAnsi="Times New Roman" w:cs="Times New Roman"/>
          <w:sz w:val="24"/>
          <w:szCs w:val="24"/>
        </w:rPr>
        <w:t>HD-le</w:t>
      </w:r>
      <w:proofErr w:type="spellEnd"/>
      <w:r w:rsidRPr="00E74447">
        <w:rPr>
          <w:rFonts w:ascii="Times New Roman" w:hAnsi="Times New Roman" w:cs="Times New Roman"/>
          <w:sz w:val="24"/>
          <w:szCs w:val="24"/>
        </w:rPr>
        <w:t xml:space="preserve"> ja RHR-s toodud hindamisekriteeriumide osakaaludele 100 väärtuspunkti süsteemis. </w:t>
      </w:r>
    </w:p>
    <w:p w14:paraId="392B3D84"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F2429E">
        <w:rPr>
          <w:rFonts w:ascii="Times New Roman" w:hAnsi="Times New Roman" w:cs="Times New Roman"/>
          <w:sz w:val="24"/>
          <w:szCs w:val="24"/>
        </w:rPr>
        <w:t>Kui võrdselt suurima punktisummaga pakkumuse on esitanud rohkem kui üks Pakkuja, siis heidetakse pakkujate vahel liisku. Liisuheitmise koht ja ajakava teatatakse eelnevalt Pakkujatele ning nende volitatud esindajatel on õigus viibida liisuheitmise juures.</w:t>
      </w:r>
    </w:p>
    <w:p w14:paraId="4AE3CF83" w14:textId="77777777" w:rsidR="000770B5" w:rsidRDefault="000770B5" w:rsidP="000770B5">
      <w:pPr>
        <w:spacing w:after="0" w:line="276" w:lineRule="auto"/>
        <w:ind w:left="360"/>
        <w:jc w:val="both"/>
        <w:rPr>
          <w:rFonts w:ascii="Times New Roman" w:hAnsi="Times New Roman" w:cs="Times New Roman"/>
          <w:sz w:val="24"/>
          <w:szCs w:val="24"/>
        </w:rPr>
      </w:pPr>
    </w:p>
    <w:p w14:paraId="209CB746"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372FB460" w14:textId="77777777" w:rsidR="000770B5" w:rsidRDefault="000770B5" w:rsidP="000770B5">
      <w:pPr>
        <w:suppressAutoHyphens/>
        <w:spacing w:after="0" w:line="276" w:lineRule="auto"/>
        <w:ind w:left="360"/>
        <w:jc w:val="both"/>
        <w:rPr>
          <w:rFonts w:ascii="Times New Roman" w:hAnsi="Times New Roman" w:cs="Times New Roman"/>
          <w:b/>
          <w:bCs/>
          <w:sz w:val="24"/>
          <w:szCs w:val="24"/>
        </w:rPr>
      </w:pPr>
    </w:p>
    <w:p w14:paraId="3C278657" w14:textId="6B520850" w:rsidR="000770B5" w:rsidRPr="00F01977" w:rsidRDefault="000770B5" w:rsidP="00F01977">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53598BAD"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lastRenderedPageBreak/>
        <w:t xml:space="preserve">Kõrvaldamise alused, kvalifitseerimise tingimused ja tõendamiseks esitatavate dokumentide loetelu on toodud riigihanke alusdokumendis „Hankepass täiendavate selgitustega“ ja HT s. </w:t>
      </w:r>
    </w:p>
    <w:p w14:paraId="2D503E0C"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A690FCC"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2B900337" w14:textId="77777777" w:rsidR="000770B5" w:rsidRPr="00022056" w:rsidRDefault="000770B5" w:rsidP="000770B5">
      <w:pPr>
        <w:spacing w:after="0" w:line="276" w:lineRule="auto"/>
        <w:ind w:left="432"/>
        <w:jc w:val="both"/>
        <w:rPr>
          <w:rFonts w:ascii="Times New Roman" w:hAnsi="Times New Roman" w:cs="Times New Roman"/>
          <w:sz w:val="24"/>
          <w:szCs w:val="24"/>
        </w:rPr>
      </w:pPr>
    </w:p>
    <w:p w14:paraId="4ED8236E" w14:textId="0A395E8D" w:rsidR="000770B5" w:rsidRPr="00F01977" w:rsidRDefault="000770B5" w:rsidP="00F01977">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54D4139E" w14:textId="77777777" w:rsidR="000770B5" w:rsidRDefault="000770B5" w:rsidP="000770B5">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67017A60" w14:textId="77777777" w:rsidR="000770B5" w:rsidRDefault="000770B5" w:rsidP="00DF1892">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7D69260D" w14:textId="77777777" w:rsidR="000770B5" w:rsidRPr="00E74447" w:rsidRDefault="000770B5" w:rsidP="00DF1892">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45E5CBA4" w14:textId="77777777" w:rsidR="000770B5"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1BC2236E" w14:textId="77777777" w:rsidR="000770B5" w:rsidRDefault="000770B5" w:rsidP="000770B5">
      <w:pPr>
        <w:spacing w:after="0" w:line="276" w:lineRule="auto"/>
        <w:ind w:left="360"/>
        <w:jc w:val="both"/>
        <w:rPr>
          <w:rFonts w:ascii="Times New Roman" w:hAnsi="Times New Roman" w:cs="Times New Roman"/>
          <w:b/>
          <w:bCs/>
          <w:sz w:val="24"/>
          <w:szCs w:val="24"/>
        </w:rPr>
      </w:pPr>
    </w:p>
    <w:p w14:paraId="05E7C903" w14:textId="77777777" w:rsidR="000770B5" w:rsidRDefault="000770B5" w:rsidP="000770B5">
      <w:pPr>
        <w:spacing w:after="0" w:line="276" w:lineRule="auto"/>
        <w:ind w:left="360"/>
        <w:jc w:val="both"/>
        <w:rPr>
          <w:rFonts w:ascii="Times New Roman" w:hAnsi="Times New Roman" w:cs="Times New Roman"/>
          <w:b/>
          <w:bCs/>
          <w:sz w:val="24"/>
          <w:szCs w:val="24"/>
        </w:rPr>
      </w:pPr>
    </w:p>
    <w:p w14:paraId="2817195D" w14:textId="499F868C" w:rsidR="000770B5" w:rsidRPr="00F01977" w:rsidRDefault="000770B5" w:rsidP="00F01977">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0F376771" w14:textId="0CD5036D" w:rsidR="000770B5" w:rsidRPr="00F2429E" w:rsidRDefault="000770B5" w:rsidP="000770B5">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w:t>
      </w:r>
      <w:r w:rsidR="00F01977" w:rsidRPr="009D6739">
        <w:rPr>
          <w:rFonts w:ascii="Times New Roman" w:hAnsi="Times New Roman" w:cs="Times New Roman"/>
          <w:sz w:val="24"/>
          <w:szCs w:val="24"/>
        </w:rPr>
        <w:t>.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17FA679E" w14:textId="77777777" w:rsidR="000770B5" w:rsidRDefault="000770B5" w:rsidP="000770B5">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C65C756" w14:textId="65CC03C8" w:rsidR="000770B5" w:rsidRPr="00F01977" w:rsidRDefault="000770B5" w:rsidP="00F01977">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679D39DE"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15C1F967"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lastRenderedPageBreak/>
        <w:t>ei ole tagatud piisav konkurents (laekub kaks või vähem pakkumust või vastavaks tunnistatakse ainult üks  pakkumus);</w:t>
      </w:r>
    </w:p>
    <w:p w14:paraId="4D89B2A5" w14:textId="77777777" w:rsidR="000770B5" w:rsidRPr="00E74447" w:rsidRDefault="000770B5" w:rsidP="000770B5">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36972FB2"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610D8BA4"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5FB2F375"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F32CA62" w14:textId="77777777" w:rsidR="000770B5" w:rsidRPr="00E74447" w:rsidRDefault="000770B5" w:rsidP="000770B5">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0A8B0D9D" w14:textId="77777777" w:rsidR="000770B5" w:rsidRPr="00022056" w:rsidRDefault="000770B5" w:rsidP="000770B5">
      <w:pPr>
        <w:spacing w:after="0" w:line="276" w:lineRule="auto"/>
        <w:ind w:left="432"/>
        <w:jc w:val="both"/>
        <w:rPr>
          <w:rFonts w:ascii="Times New Roman" w:hAnsi="Times New Roman" w:cs="Times New Roman"/>
          <w:color w:val="FF0000"/>
          <w:sz w:val="24"/>
          <w:szCs w:val="24"/>
        </w:rPr>
      </w:pPr>
    </w:p>
    <w:p w14:paraId="7878539B" w14:textId="77777777" w:rsidR="000770B5" w:rsidRPr="00E74447" w:rsidRDefault="000770B5" w:rsidP="00F01977">
      <w:pPr>
        <w:spacing w:after="0" w:line="276" w:lineRule="auto"/>
        <w:jc w:val="both"/>
        <w:rPr>
          <w:rFonts w:ascii="Times New Roman" w:hAnsi="Times New Roman" w:cs="Times New Roman"/>
          <w:sz w:val="24"/>
          <w:szCs w:val="24"/>
        </w:rPr>
      </w:pPr>
    </w:p>
    <w:p w14:paraId="3B2C6329" w14:textId="3277085C" w:rsidR="000770B5" w:rsidRPr="00F01977" w:rsidRDefault="000770B5" w:rsidP="00F01977">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30E4ED7E" w14:textId="77777777" w:rsidR="000770B5" w:rsidRPr="00E74447" w:rsidRDefault="000770B5" w:rsidP="000770B5">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5977CD31" w14:textId="77777777" w:rsidR="000770B5" w:rsidRPr="00E74447" w:rsidRDefault="000770B5" w:rsidP="000770B5">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6407C982" w14:textId="77777777" w:rsidR="000770B5" w:rsidRPr="00E74447" w:rsidRDefault="000770B5" w:rsidP="000770B5">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19CA71F8" w14:textId="77777777" w:rsidR="000770B5" w:rsidRPr="00022056" w:rsidRDefault="000770B5" w:rsidP="000770B5">
      <w:pPr>
        <w:spacing w:after="0" w:line="276" w:lineRule="auto"/>
        <w:ind w:left="432"/>
        <w:jc w:val="both"/>
        <w:rPr>
          <w:rFonts w:ascii="Times New Roman" w:eastAsia="Arial" w:hAnsi="Times New Roman" w:cs="Times New Roman"/>
          <w:sz w:val="24"/>
          <w:szCs w:val="24"/>
        </w:rPr>
      </w:pPr>
    </w:p>
    <w:p w14:paraId="06830699" w14:textId="3C76FB26" w:rsidR="000770B5" w:rsidRPr="00F01977" w:rsidRDefault="000770B5" w:rsidP="00F01977">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6BA0C457" w14:textId="77777777" w:rsidR="000770B5" w:rsidRPr="00EB0D97" w:rsidRDefault="000770B5" w:rsidP="000770B5">
      <w:pPr>
        <w:spacing w:after="0" w:line="276" w:lineRule="auto"/>
        <w:ind w:left="360"/>
        <w:jc w:val="both"/>
        <w:rPr>
          <w:rFonts w:ascii="Times New Roman" w:eastAsia="Arial" w:hAnsi="Times New Roman" w:cs="Times New Roman"/>
          <w:sz w:val="24"/>
          <w:szCs w:val="24"/>
        </w:rPr>
      </w:pPr>
    </w:p>
    <w:p w14:paraId="1199369E" w14:textId="77777777" w:rsidR="000770B5" w:rsidRPr="00EB0D97" w:rsidRDefault="000770B5" w:rsidP="000770B5">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3DD10C5D" w14:textId="77777777" w:rsidR="000770B5" w:rsidRPr="00EB0D97" w:rsidRDefault="000770B5" w:rsidP="000770B5">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34B8B9C9" w14:textId="005BDACF" w:rsidR="00E73659" w:rsidRPr="00EB0D97" w:rsidRDefault="00EB0D97">
      <w:pPr>
        <w:rPr>
          <w:rFonts w:ascii="Times New Roman" w:hAnsi="Times New Roman" w:cs="Times New Roman"/>
          <w:sz w:val="24"/>
          <w:szCs w:val="24"/>
        </w:rPr>
      </w:pPr>
      <w:r w:rsidRPr="00EB0D97">
        <w:rPr>
          <w:rFonts w:ascii="Times New Roman" w:hAnsi="Times New Roman" w:cs="Times New Roman"/>
          <w:sz w:val="24"/>
          <w:szCs w:val="24"/>
        </w:rPr>
        <w:t>Lisa 3 -Hinnapakkumuse vorm</w:t>
      </w:r>
    </w:p>
    <w:sectPr w:rsidR="00E73659" w:rsidRPr="00EB0D97" w:rsidSect="00077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0B5"/>
    <w:rsid w:val="00035B61"/>
    <w:rsid w:val="000770B5"/>
    <w:rsid w:val="0016739D"/>
    <w:rsid w:val="007A0545"/>
    <w:rsid w:val="008B1EF8"/>
    <w:rsid w:val="009C056F"/>
    <w:rsid w:val="009D6739"/>
    <w:rsid w:val="00C44118"/>
    <w:rsid w:val="00DF1892"/>
    <w:rsid w:val="00E73659"/>
    <w:rsid w:val="00EB0D97"/>
    <w:rsid w:val="00F01977"/>
    <w:rsid w:val="00F4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785A"/>
  <w15:chartTrackingRefBased/>
  <w15:docId w15:val="{57A68842-1DB5-48BF-A2AC-090F49576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770B5"/>
  </w:style>
  <w:style w:type="paragraph" w:styleId="Pealkiri1">
    <w:name w:val="heading 1"/>
    <w:basedOn w:val="Normaallaad"/>
    <w:next w:val="Normaallaad"/>
    <w:link w:val="Pealkiri1Mrk"/>
    <w:uiPriority w:val="9"/>
    <w:qFormat/>
    <w:rsid w:val="000770B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770B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770B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770B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770B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770B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770B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770B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770B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770B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770B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770B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770B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770B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770B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770B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770B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770B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770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770B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770B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770B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770B5"/>
    <w:pPr>
      <w:spacing w:before="160"/>
      <w:jc w:val="center"/>
    </w:pPr>
    <w:rPr>
      <w:i/>
      <w:iCs/>
      <w:color w:val="404040" w:themeColor="text1" w:themeTint="BF"/>
    </w:rPr>
  </w:style>
  <w:style w:type="character" w:customStyle="1" w:styleId="TsitaatMrk">
    <w:name w:val="Tsitaat Märk"/>
    <w:basedOn w:val="Liguvaikefont"/>
    <w:link w:val="Tsitaat"/>
    <w:uiPriority w:val="29"/>
    <w:rsid w:val="000770B5"/>
    <w:rPr>
      <w:i/>
      <w:iCs/>
      <w:color w:val="404040" w:themeColor="text1" w:themeTint="BF"/>
    </w:rPr>
  </w:style>
  <w:style w:type="paragraph" w:styleId="Loendilik">
    <w:name w:val="List Paragraph"/>
    <w:basedOn w:val="Normaallaad"/>
    <w:uiPriority w:val="34"/>
    <w:qFormat/>
    <w:rsid w:val="000770B5"/>
    <w:pPr>
      <w:ind w:left="720"/>
      <w:contextualSpacing/>
    </w:pPr>
  </w:style>
  <w:style w:type="character" w:styleId="Selgeltmrgatavrhutus">
    <w:name w:val="Intense Emphasis"/>
    <w:basedOn w:val="Liguvaikefont"/>
    <w:uiPriority w:val="21"/>
    <w:qFormat/>
    <w:rsid w:val="000770B5"/>
    <w:rPr>
      <w:i/>
      <w:iCs/>
      <w:color w:val="2E74B5" w:themeColor="accent1" w:themeShade="BF"/>
    </w:rPr>
  </w:style>
  <w:style w:type="paragraph" w:styleId="Selgeltmrgatavtsitaat">
    <w:name w:val="Intense Quote"/>
    <w:basedOn w:val="Normaallaad"/>
    <w:next w:val="Normaallaad"/>
    <w:link w:val="SelgeltmrgatavtsitaatMrk"/>
    <w:uiPriority w:val="30"/>
    <w:qFormat/>
    <w:rsid w:val="000770B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770B5"/>
    <w:rPr>
      <w:i/>
      <w:iCs/>
      <w:color w:val="2E74B5" w:themeColor="accent1" w:themeShade="BF"/>
    </w:rPr>
  </w:style>
  <w:style w:type="character" w:styleId="Selgeltmrgatavviide">
    <w:name w:val="Intense Reference"/>
    <w:basedOn w:val="Liguvaikefont"/>
    <w:uiPriority w:val="32"/>
    <w:qFormat/>
    <w:rsid w:val="000770B5"/>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1950</Words>
  <Characters>11313</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cp:revision>
  <dcterms:created xsi:type="dcterms:W3CDTF">2024-07-23T06:47:00Z</dcterms:created>
  <dcterms:modified xsi:type="dcterms:W3CDTF">2024-07-25T09:39:00Z</dcterms:modified>
</cp:coreProperties>
</file>